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150" w:afterAutospacing="0" w:line="360" w:lineRule="auto"/>
        <w:ind w:left="0" w:firstLine="0"/>
        <w:jc w:val="center"/>
        <w:rPr>
          <w:rFonts w:hint="eastAsia" w:asciiTheme="minorEastAsia" w:hAnsiTheme="minorEastAsia" w:eastAsiaTheme="minorEastAsia" w:cstheme="minorEastAsia"/>
          <w:i w:val="0"/>
          <w:caps w:val="0"/>
          <w:color w:val="000000" w:themeColor="text1"/>
          <w:spacing w:val="0"/>
          <w:sz w:val="28"/>
          <w:szCs w:val="28"/>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44"/>
          <w:szCs w:val="44"/>
          <w:shd w:val="clear" w:fill="FFFFFF"/>
          <w14:textFill>
            <w14:solidFill>
              <w14:schemeClr w14:val="tx1"/>
            </w14:solidFill>
          </w14:textFill>
        </w:rPr>
        <w:t xml:space="preserve"> 国家禁用和限用的农药名单</w:t>
      </w:r>
    </w:p>
    <w:p>
      <w:pPr>
        <w:pStyle w:val="2"/>
        <w:keepNext w:val="0"/>
        <w:keepLines w:val="0"/>
        <w:widowControl/>
        <w:suppressLineNumbers w:val="0"/>
        <w:shd w:val="clear" w:fill="FFFFFF"/>
        <w:spacing w:before="300" w:beforeAutospacing="0" w:after="150" w:afterAutospacing="0" w:line="360" w:lineRule="auto"/>
        <w:ind w:left="0" w:firstLine="0"/>
        <w:jc w:val="center"/>
        <w:rPr>
          <w:rFonts w:ascii="微软雅黑" w:hAnsi="微软雅黑" w:eastAsia="微软雅黑" w:cs="微软雅黑"/>
          <w:i w:val="0"/>
          <w:caps w:val="0"/>
          <w:color w:val="000000" w:themeColor="text1"/>
          <w:spacing w:val="0"/>
          <w:sz w:val="36"/>
          <w:szCs w:val="36"/>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24"/>
          <w:szCs w:val="24"/>
          <w:shd w:val="clear" w:fill="FFFFFF"/>
          <w14:textFill>
            <w14:solidFill>
              <w14:schemeClr w14:val="tx1"/>
            </w14:solidFill>
          </w14:textFill>
        </w:rPr>
        <w:t>（2019年4月9日更新）</w:t>
      </w:r>
    </w:p>
    <w:p>
      <w:pPr>
        <w:pStyle w:val="3"/>
        <w:keepNext w:val="0"/>
        <w:keepLines w:val="0"/>
        <w:widowControl/>
        <w:suppressLineNumbers w:val="0"/>
        <w:shd w:val="clear" w:fill="FFFFFF"/>
        <w:spacing w:before="0" w:beforeAutospacing="0" w:after="150" w:afterAutospacing="0"/>
        <w:ind w:left="0" w:right="0" w:firstLine="42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根据农业农村部（原农业部）发布的相关公告，食安通团队整理更新了《国家禁用和限用的农药名单》如下：</w:t>
      </w:r>
    </w:p>
    <w:p>
      <w:pPr>
        <w:pStyle w:val="3"/>
        <w:keepNext w:val="0"/>
        <w:keepLines w:val="0"/>
        <w:widowControl/>
        <w:suppressLineNumbers w:val="0"/>
        <w:shd w:val="clear" w:fill="FFFFFF"/>
        <w:spacing w:before="0" w:beforeAutospacing="0" w:after="150" w:afterAutospacing="0"/>
        <w:ind w:left="0" w:right="0" w:firstLine="420"/>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按照《农药管理条例》，任何农药产品都不得超出农药登记批准的使用范围使用。剧毒、高毒农药不得用于防治卫生害虫，不得用于蔬菜、瓜果、茶叶、菌</w:t>
      </w:r>
      <w:r>
        <w:rPr>
          <w:rFonts w:hint="eastAsia" w:ascii="宋体" w:hAnsi="宋体" w:eastAsia="宋体" w:cs="宋体"/>
          <w:i w:val="0"/>
          <w:caps w:val="0"/>
          <w:color w:val="333333"/>
          <w:spacing w:val="0"/>
          <w:sz w:val="24"/>
          <w:szCs w:val="24"/>
          <w:shd w:val="clear" w:fill="FFFFFF"/>
        </w:rPr>
        <w:t>类、中草药材的生产，不得用于水生植物的病虫害防治。</w:t>
      </w:r>
    </w:p>
    <w:tbl>
      <w:tblPr>
        <w:tblStyle w:val="4"/>
        <w:tblpPr w:leftFromText="180" w:rightFromText="180" w:vertAnchor="text" w:horzAnchor="page" w:tblpXSpec="center" w:tblpY="534"/>
        <w:tblOverlap w:val="never"/>
        <w:tblW w:w="972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49"/>
        <w:gridCol w:w="2775"/>
        <w:gridCol w:w="3550"/>
        <w:gridCol w:w="2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jc w:val="center"/>
        </w:trPr>
        <w:tc>
          <w:tcPr>
            <w:tcW w:w="9724" w:type="dxa"/>
            <w:gridSpan w:val="4"/>
            <w:tcBorders>
              <w:top w:val="single" w:color="auto" w:sz="4"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333333"/>
                <w:spacing w:val="0"/>
                <w:sz w:val="21"/>
                <w:szCs w:val="21"/>
              </w:rPr>
            </w:pPr>
            <w:r>
              <w:rPr>
                <w:rStyle w:val="6"/>
                <w:rFonts w:hint="eastAsia" w:ascii="宋体" w:hAnsi="宋体" w:eastAsia="宋体" w:cs="宋体"/>
                <w:b/>
                <w:i w:val="0"/>
                <w:caps w:val="0"/>
                <w:color w:val="333333"/>
                <w:spacing w:val="0"/>
                <w:kern w:val="0"/>
                <w:sz w:val="24"/>
                <w:szCs w:val="24"/>
                <w:lang w:val="en-US" w:eastAsia="zh-CN" w:bidi="ar"/>
              </w:rPr>
              <w:t>国家禁用和限用的农药名单（67种）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1249" w:type="dxa"/>
            <w:tcBorders>
              <w:top w:val="nil"/>
              <w:left w:val="outset" w:color="auto" w:sz="6" w:space="0"/>
              <w:bottom w:val="single" w:color="auto" w:sz="4" w:space="0"/>
              <w:right w:val="outset" w:color="auto" w:sz="6"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333333"/>
                <w:spacing w:val="0"/>
                <w:kern w:val="2"/>
                <w:sz w:val="21"/>
                <w:szCs w:val="21"/>
                <w:lang w:val="en-US" w:eastAsia="zh-CN" w:bidi="ar-SA"/>
              </w:rPr>
            </w:pPr>
            <w:r>
              <w:rPr>
                <w:rFonts w:hint="eastAsia" w:asciiTheme="minorEastAsia" w:hAnsiTheme="minorEastAsia" w:eastAsiaTheme="minorEastAsia" w:cstheme="minorEastAsia"/>
                <w:i w:val="0"/>
                <w:caps w:val="0"/>
                <w:color w:val="333333"/>
                <w:spacing w:val="0"/>
                <w:kern w:val="0"/>
                <w:sz w:val="21"/>
                <w:szCs w:val="21"/>
                <w:lang w:val="en-US" w:eastAsia="zh-CN" w:bidi="ar"/>
              </w:rPr>
              <w:t>农药名称</w:t>
            </w:r>
          </w:p>
        </w:tc>
        <w:tc>
          <w:tcPr>
            <w:tcW w:w="2775" w:type="dxa"/>
            <w:tcBorders>
              <w:top w:val="nil"/>
              <w:left w:val="nil"/>
              <w:bottom w:val="single" w:color="auto" w:sz="4" w:space="0"/>
              <w:right w:val="outset" w:color="auto" w:sz="6"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333333"/>
                <w:spacing w:val="0"/>
                <w:kern w:val="2"/>
                <w:sz w:val="21"/>
                <w:szCs w:val="21"/>
                <w:lang w:val="en-US" w:eastAsia="zh-CN" w:bidi="ar-SA"/>
              </w:rPr>
            </w:pPr>
            <w:r>
              <w:rPr>
                <w:rFonts w:hint="eastAsia" w:asciiTheme="minorEastAsia" w:hAnsiTheme="minorEastAsia" w:eastAsiaTheme="minorEastAsia" w:cstheme="minorEastAsia"/>
                <w:i w:val="0"/>
                <w:caps w:val="0"/>
                <w:color w:val="333333"/>
                <w:spacing w:val="0"/>
                <w:kern w:val="0"/>
                <w:sz w:val="21"/>
                <w:szCs w:val="21"/>
                <w:lang w:val="en-US" w:eastAsia="zh-CN" w:bidi="ar"/>
              </w:rPr>
              <w:t>禁/限用范围</w:t>
            </w:r>
          </w:p>
        </w:tc>
        <w:tc>
          <w:tcPr>
            <w:tcW w:w="3550" w:type="dxa"/>
            <w:tcBorders>
              <w:top w:val="nil"/>
              <w:left w:val="nil"/>
              <w:bottom w:val="single" w:color="auto" w:sz="4" w:space="0"/>
              <w:right w:val="outset" w:color="auto" w:sz="6"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333333"/>
                <w:spacing w:val="0"/>
                <w:kern w:val="2"/>
                <w:sz w:val="21"/>
                <w:szCs w:val="21"/>
                <w:lang w:val="en-US" w:eastAsia="zh-CN" w:bidi="ar-SA"/>
              </w:rPr>
            </w:pPr>
            <w:r>
              <w:rPr>
                <w:rFonts w:hint="eastAsia" w:asciiTheme="minorEastAsia" w:hAnsiTheme="minorEastAsia" w:eastAsiaTheme="minorEastAsia" w:cstheme="minorEastAsia"/>
                <w:i w:val="0"/>
                <w:caps w:val="0"/>
                <w:color w:val="333333"/>
                <w:spacing w:val="0"/>
                <w:kern w:val="0"/>
                <w:sz w:val="21"/>
                <w:szCs w:val="21"/>
                <w:lang w:val="en-US" w:eastAsia="zh-CN" w:bidi="ar"/>
              </w:rPr>
              <w:t>备注</w:t>
            </w:r>
          </w:p>
        </w:tc>
        <w:tc>
          <w:tcPr>
            <w:tcW w:w="2150" w:type="dxa"/>
            <w:tcBorders>
              <w:top w:val="nil"/>
              <w:left w:val="nil"/>
              <w:bottom w:val="single" w:color="auto" w:sz="4" w:space="0"/>
              <w:right w:val="outset" w:color="auto" w:sz="6"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333333"/>
                <w:spacing w:val="0"/>
                <w:kern w:val="2"/>
                <w:sz w:val="21"/>
                <w:szCs w:val="21"/>
                <w:lang w:val="en-US" w:eastAsia="zh-CN" w:bidi="ar-SA"/>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农业部公告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1" w:hRule="atLeast"/>
          <w:jc w:val="center"/>
        </w:trPr>
        <w:tc>
          <w:tcPr>
            <w:tcW w:w="1249" w:type="dxa"/>
            <w:tcBorders>
              <w:top w:val="single" w:color="auto" w:sz="4"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leftChars="0" w:firstLine="0" w:firstLineChars="0"/>
              <w:jc w:val="left"/>
              <w:rPr>
                <w:rFonts w:hint="eastAsia" w:asciiTheme="minorEastAsia" w:hAnsiTheme="minorEastAsia" w:eastAsiaTheme="minorEastAsia" w:cstheme="minorEastAsia"/>
                <w:i w:val="0"/>
                <w:caps w:val="0"/>
                <w:color w:val="333333"/>
                <w:spacing w:val="0"/>
                <w:kern w:val="2"/>
                <w:sz w:val="21"/>
                <w:szCs w:val="21"/>
                <w:lang w:val="en-US" w:eastAsia="zh-CN" w:bidi="ar-SA"/>
              </w:rPr>
            </w:pPr>
            <w:r>
              <w:rPr>
                <w:rFonts w:hint="eastAsia" w:asciiTheme="minorEastAsia" w:hAnsiTheme="minorEastAsia" w:eastAsiaTheme="minorEastAsia" w:cstheme="minorEastAsia"/>
                <w:i w:val="0"/>
                <w:caps w:val="0"/>
                <w:color w:val="333333"/>
                <w:spacing w:val="0"/>
                <w:kern w:val="0"/>
                <w:sz w:val="21"/>
                <w:szCs w:val="21"/>
                <w:lang w:val="en-US" w:eastAsia="zh-CN" w:bidi="ar"/>
              </w:rPr>
              <w:t>氟苯虫酰胺</w:t>
            </w:r>
          </w:p>
        </w:tc>
        <w:tc>
          <w:tcPr>
            <w:tcW w:w="2775" w:type="dxa"/>
            <w:tcBorders>
              <w:top w:val="single" w:color="auto" w:sz="4" w:space="0"/>
              <w:left w:val="nil"/>
              <w:bottom w:val="outset" w:color="auto" w:sz="6" w:space="0"/>
              <w:right w:val="outset" w:color="auto" w:sz="6" w:space="0"/>
            </w:tcBorders>
            <w:shd w:val="clear" w:color="auto" w:fill="FFFFFF"/>
            <w:vAlign w:val="center"/>
          </w:tcPr>
          <w:p>
            <w:pPr>
              <w:keepNext w:val="0"/>
              <w:keepLines w:val="0"/>
              <w:widowControl/>
              <w:suppressLineNumbers w:val="0"/>
              <w:ind w:left="0" w:leftChars="0" w:firstLine="0" w:firstLineChars="0"/>
              <w:jc w:val="left"/>
              <w:rPr>
                <w:rFonts w:hint="eastAsia" w:asciiTheme="minorEastAsia" w:hAnsiTheme="minorEastAsia" w:eastAsiaTheme="minorEastAsia" w:cstheme="minorEastAsia"/>
                <w:i w:val="0"/>
                <w:caps w:val="0"/>
                <w:color w:val="333333"/>
                <w:spacing w:val="0"/>
                <w:kern w:val="2"/>
                <w:sz w:val="21"/>
                <w:szCs w:val="21"/>
                <w:lang w:val="en-US" w:eastAsia="zh-CN" w:bidi="ar-SA"/>
              </w:rPr>
            </w:pPr>
            <w:r>
              <w:rPr>
                <w:rFonts w:hint="eastAsia" w:asciiTheme="minorEastAsia" w:hAnsiTheme="minorEastAsia" w:eastAsiaTheme="minorEastAsia" w:cstheme="minorEastAsia"/>
                <w:i w:val="0"/>
                <w:caps w:val="0"/>
                <w:color w:val="333333"/>
                <w:spacing w:val="0"/>
                <w:kern w:val="0"/>
                <w:sz w:val="21"/>
                <w:szCs w:val="21"/>
                <w:lang w:val="en-US" w:eastAsia="zh-CN" w:bidi="ar"/>
              </w:rPr>
              <w:t>水稻作物</w:t>
            </w:r>
          </w:p>
        </w:tc>
        <w:tc>
          <w:tcPr>
            <w:tcW w:w="3550" w:type="dxa"/>
            <w:tcBorders>
              <w:top w:val="single" w:color="auto" w:sz="4" w:space="0"/>
              <w:left w:val="nil"/>
              <w:bottom w:val="outset" w:color="auto" w:sz="6" w:space="0"/>
              <w:right w:val="outset" w:color="auto" w:sz="6" w:space="0"/>
            </w:tcBorders>
            <w:shd w:val="clear" w:color="auto" w:fill="FFFFFF"/>
            <w:vAlign w:val="center"/>
          </w:tcPr>
          <w:p>
            <w:pPr>
              <w:keepNext w:val="0"/>
              <w:keepLines w:val="0"/>
              <w:widowControl/>
              <w:suppressLineNumbers w:val="0"/>
              <w:ind w:left="0" w:leftChars="0" w:firstLine="0" w:firstLineChars="0"/>
              <w:jc w:val="left"/>
              <w:rPr>
                <w:rFonts w:hint="eastAsia" w:asciiTheme="minorEastAsia" w:hAnsiTheme="minorEastAsia" w:eastAsiaTheme="minorEastAsia" w:cstheme="minorEastAsia"/>
                <w:i w:val="0"/>
                <w:caps w:val="0"/>
                <w:color w:val="333333"/>
                <w:spacing w:val="0"/>
                <w:kern w:val="2"/>
                <w:sz w:val="21"/>
                <w:szCs w:val="21"/>
                <w:lang w:val="en-US" w:eastAsia="zh-CN" w:bidi="ar-SA"/>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single" w:color="auto" w:sz="4" w:space="0"/>
              <w:left w:val="nil"/>
              <w:bottom w:val="outset" w:color="auto" w:sz="6" w:space="0"/>
              <w:right w:val="outset" w:color="auto" w:sz="6" w:space="0"/>
            </w:tcBorders>
            <w:shd w:val="clear" w:color="auto" w:fill="FFFFFF"/>
            <w:vAlign w:val="center"/>
          </w:tcPr>
          <w:p>
            <w:pPr>
              <w:keepNext w:val="0"/>
              <w:keepLines w:val="0"/>
              <w:widowControl/>
              <w:suppressLineNumbers w:val="0"/>
              <w:ind w:left="0" w:leftChars="0" w:firstLine="0" w:firstLineChars="0"/>
              <w:jc w:val="left"/>
              <w:rPr>
                <w:rFonts w:hint="eastAsia" w:asciiTheme="minorEastAsia" w:hAnsiTheme="minorEastAsia" w:eastAsiaTheme="minorEastAsia" w:cstheme="minorEastAsia"/>
                <w:i w:val="0"/>
                <w:caps w:val="0"/>
                <w:color w:val="333333"/>
                <w:spacing w:val="0"/>
                <w:kern w:val="2"/>
                <w:sz w:val="21"/>
                <w:szCs w:val="21"/>
                <w:lang w:val="en-US" w:eastAsia="zh-CN" w:bidi="ar-SA"/>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"http://www.eshian.com/laws/30459.html"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农业部公告第2445号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涕灭威</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蔬菜、果树、茶叶、中草药材</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内吸磷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蔬菜、果树、茶叶、中草药材</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灭线磷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蔬菜、果树、茶叶、中草药材</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氯唑磷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蔬菜、果树、茶叶、中草药材</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硫环磷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蔬菜、果树、茶叶、中草药材</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乙酰甲胺磷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蔬菜、瓜果、茶叶、菌类和中草药材作物</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自2019年8月1日起禁止使用（包括含其有效成分的单剂、复配制剂）</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"http://www.eshian.com/laws/34051.html"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农业部公告第2552号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乐果</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蔬菜、瓜果、茶叶、菌类和中草药材作物</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自2019年8月1日起禁止使用（包括含其有效成分的单剂、复配制剂）</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"http://www.eshian.com/laws/34051.html"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农业部公告第2552号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丁硫克百威</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蔬菜、瓜果、茶叶、菌类和中草药材作物</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自2019年8月1日起禁止使用（包括含其有效成分的单剂、复配制剂）</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"http://www.eshian.com/laws/34051.html"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农业部公告第2552号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三唑磷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"http://www.eshian.com/laws/20362.html"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农业部公告第2032号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毒死蜱</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"http://www.eshian.com/laws/20362.html"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农业部公告第2032号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硫丹</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撤销含硫丹产品的农药登记证，禁止含硫丹产品在农业上使用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"http://www.eshian.com/laws/34051.html"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农业部公告第2552号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治螟磷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蝇毒磷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特丁硫磷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砷类</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杀虫脒</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铅类</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氯磺隆</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禁止在国内销售和使用（包括原药、单剂和复配制剂）</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"http://www.eshian.com/laws/20362.html"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农业部公告第2032号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六六六</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硫线磷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磷化锌</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磷化镁</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3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磷化铝（规范包装的产品除外）</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1、规范包装：磷化铝农药产品应当采用内外双层包装。外包装应具有良好密闭性，防水防潮防气体外泄。内包装应具有通透性，便于直接熏蒸使用。内、外包装均应标注高毒标识及“人畜居住场所禁止使用”等注意事项</w:t>
            </w:r>
            <w:r>
              <w:rPr>
                <w:rFonts w:hint="eastAsia" w:asciiTheme="minorEastAsia" w:hAnsiTheme="minorEastAsia" w:eastAsiaTheme="minorEastAsia" w:cstheme="minorEastAsia"/>
                <w:i w:val="0"/>
                <w:caps w:val="0"/>
                <w:color w:val="333333"/>
                <w:spacing w:val="0"/>
                <w:kern w:val="0"/>
                <w:sz w:val="21"/>
                <w:szCs w:val="21"/>
                <w:lang w:val="en-US" w:eastAsia="zh-CN" w:bidi="ar"/>
              </w:rPr>
              <w:br w:type="textWrapping"/>
            </w:r>
            <w:r>
              <w:rPr>
                <w:rFonts w:hint="eastAsia" w:asciiTheme="minorEastAsia" w:hAnsiTheme="minorEastAsia" w:eastAsiaTheme="minorEastAsia" w:cstheme="minorEastAsia"/>
                <w:i w:val="0"/>
                <w:caps w:val="0"/>
                <w:color w:val="333333"/>
                <w:spacing w:val="0"/>
                <w:kern w:val="0"/>
                <w:sz w:val="21"/>
                <w:szCs w:val="21"/>
                <w:lang w:val="en-US" w:eastAsia="zh-CN" w:bidi="ar"/>
              </w:rPr>
              <w:t>2、禁止销售、使用其他包装的磷化铝产品</w:t>
            </w:r>
          </w:p>
        </w:tc>
        <w:tc>
          <w:tcPr>
            <w:tcW w:w="215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"http://www.eshian.com/laws/30459.html"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农业部公告第2445号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磷化钙</w:t>
            </w:r>
          </w:p>
        </w:tc>
        <w:tc>
          <w:tcPr>
            <w:tcW w:w="2775"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outset" w:color="auto" w:sz="6" w:space="0"/>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磷胺</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久效磷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甲基硫环磷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甲基对硫磷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甲磺隆</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禁止在国内销售和使用（包括原药、单剂和复配制剂）；保留出口境外使用登记</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"http://www.eshian.com/laws/20362.html"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农业部公告第2032号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甲胺磷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汞制剂</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甘氟</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福美胂</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禁止在国内销售和使用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"http://www.eshian.com/laws/20362.html"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农业部公告第2032号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福美甲胂</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禁止在国内销售和使用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"http://www.eshian.com/laws/20362.html"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农业部公告第2032号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氟乙酰胺</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氟乙酸钠</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二溴乙烷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二溴氯丙烷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对硫磷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毒鼠强</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毒鼠硅</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毒杀芬</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地虫硫磷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敌枯双</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狄氏剂</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滴滴涕</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除草醚</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6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草甘膦混配水剂（草甘膦含量低于30%）</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2012年8月31日前生产的，在其产品质量保证期内可以销售和使用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"http://www.eshian.com/laws/10205.html"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农业部公告第1744号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苯线磷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百草枯水剂</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禁止在国内销售和使用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"http://www.eshian.com/laws/10266.html"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农业部公告第1745号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胺苯磺隆</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禁止在国内销售和使用（包括原药、单剂和复配制剂）</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"http://www.eshian.com/laws/20362.html"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农业部公告第2032号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艾氏剂</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禁止生产、销售和使用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丁酰肼（比久）</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花生</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灭多威</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柑橘树、苹果树、茶树、十字花科蔬菜</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水胺硫磷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柑橘树</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杀扑磷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柑橘树</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"http://www.eshian.com/laws/26557.html"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农业部公告第2289号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vMerge w:val="restart"/>
            <w:tcBorders>
              <w:top w:val="nil"/>
              <w:left w:val="outset" w:color="auto" w:sz="6" w:space="0"/>
              <w:bottom w:val="single" w:color="DDDDDD" w:sz="8"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克百威</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蔬菜、果树、茶叶、中草药材</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vMerge w:val="continue"/>
            <w:tcBorders>
              <w:top w:val="nil"/>
              <w:left w:val="outset" w:color="auto" w:sz="6" w:space="0"/>
              <w:bottom w:val="single" w:color="DDDDDD" w:sz="8" w:space="0"/>
              <w:right w:val="outset" w:color="auto" w:sz="6"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1"/>
                <w:szCs w:val="21"/>
              </w:rPr>
            </w:pP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甘蔗作物</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"http://www.eshian.com/laws/26557.html"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农业部公告第2445号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vMerge w:val="restart"/>
            <w:tcBorders>
              <w:top w:val="nil"/>
              <w:left w:val="outset" w:color="auto" w:sz="6" w:space="0"/>
              <w:bottom w:val="single" w:color="DDDDDD" w:sz="8"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甲基异柳磷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蔬菜、果树、茶叶、中草药材</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vMerge w:val="continue"/>
            <w:tcBorders>
              <w:top w:val="nil"/>
              <w:left w:val="outset" w:color="auto" w:sz="6" w:space="0"/>
              <w:bottom w:val="single" w:color="DDDDDD" w:sz="8" w:space="0"/>
              <w:right w:val="outset" w:color="auto" w:sz="6"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1"/>
                <w:szCs w:val="21"/>
              </w:rPr>
            </w:pP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甘蔗作物</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"http://www.eshian.com/laws/26557.html"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农业部公告第2445号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vMerge w:val="restart"/>
            <w:tcBorders>
              <w:top w:val="nil"/>
              <w:left w:val="outset" w:color="auto" w:sz="6" w:space="0"/>
              <w:bottom w:val="single" w:color="DDDDDD" w:sz="8"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甲拌磷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蔬菜、果树、茶叶、中草药材</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vMerge w:val="continue"/>
            <w:tcBorders>
              <w:top w:val="nil"/>
              <w:left w:val="outset" w:color="auto" w:sz="6" w:space="0"/>
              <w:bottom w:val="single" w:color="DDDDDD" w:sz="8" w:space="0"/>
              <w:right w:val="outset" w:color="auto" w:sz="6"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1"/>
                <w:szCs w:val="21"/>
              </w:rPr>
            </w:pP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甘蔗作物</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"http://www.eshian.com/laws/26557.html"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农业部公告第2445号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vMerge w:val="restart"/>
            <w:tcBorders>
              <w:top w:val="nil"/>
              <w:left w:val="outset" w:color="auto" w:sz="6" w:space="0"/>
              <w:bottom w:val="single" w:color="DDDDDD" w:sz="8"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氧乐果</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甘蓝</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vMerge w:val="continue"/>
            <w:tcBorders>
              <w:top w:val="nil"/>
              <w:left w:val="outset" w:color="auto" w:sz="6" w:space="0"/>
              <w:bottom w:val="single" w:color="DDDDDD" w:sz="8" w:space="0"/>
              <w:right w:val="outset" w:color="auto" w:sz="6" w:space="0"/>
            </w:tcBorders>
            <w:shd w:val="clear" w:color="auto" w:fill="FFFFFF"/>
            <w:vAlign w:val="center"/>
          </w:tcPr>
          <w:p>
            <w:pPr>
              <w:rPr>
                <w:rFonts w:hint="eastAsia" w:asciiTheme="minorEastAsia" w:hAnsiTheme="minorEastAsia" w:eastAsiaTheme="minorEastAsia" w:cstheme="minorEastAsia"/>
                <w:i w:val="0"/>
                <w:caps w:val="0"/>
                <w:color w:val="333333"/>
                <w:spacing w:val="0"/>
                <w:sz w:val="21"/>
                <w:szCs w:val="21"/>
              </w:rPr>
            </w:pP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柑橘树</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"http://www.eshian.com/laws/10966.html"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农业部公告第1586号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氟虫腈</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除卫生用、玉米等部分旱田种子包衣剂外</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禁止在除卫生用、玉米等部分旱田种子包衣剂外的其他方面使用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"http://www.eshian.com/laws/23490.html"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农业部公告第1157号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溴甲烷</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将含溴甲烷产品的农药登记使用范围变更为“检疫熏蒸处理”，禁止含溴甲烷产品在农业上使用。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"http://www.eshian.com/laws/34051.html"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农业部公告第2552号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12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氯化苦</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除土壤熏蒸外的其他方面</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登记使用范围和施用方法变更为土壤熏蒸，撤销除土壤熏蒸外的其他登记；应在专业技术人员指导下使用</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"http://www.eshian.com/laws/26557.html"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农业部公告第2289号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三氯杀螨醇</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"http://www.eshian.com/laws/26557.html"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农业部公告第2445号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2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氰戊菊酯</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茶树</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　</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"http://www.eshian.com/laws/39404.html"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农农发〔2010〕2号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05" w:hRule="atLeast"/>
          <w:jc w:val="center"/>
        </w:trPr>
        <w:tc>
          <w:tcPr>
            <w:tcW w:w="124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氟虫胺</w:t>
            </w:r>
          </w:p>
        </w:tc>
        <w:tc>
          <w:tcPr>
            <w:tcW w:w="277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农业</w:t>
            </w:r>
          </w:p>
        </w:tc>
        <w:tc>
          <w:tcPr>
            <w:tcW w:w="35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kern w:val="0"/>
                <w:sz w:val="21"/>
                <w:szCs w:val="21"/>
                <w:lang w:val="en-US" w:eastAsia="zh-CN" w:bidi="ar"/>
              </w:rPr>
              <w:t>1、不再受理、批准含氟虫胺农药产品（包括该有效成分的原药、单剂、复配制剂，下同）的农药登记和登记延续。</w:t>
            </w:r>
            <w:r>
              <w:rPr>
                <w:rFonts w:hint="eastAsia" w:asciiTheme="minorEastAsia" w:hAnsiTheme="minorEastAsia" w:eastAsiaTheme="minorEastAsia" w:cstheme="minorEastAsia"/>
                <w:i w:val="0"/>
                <w:caps w:val="0"/>
                <w:color w:val="333333"/>
                <w:spacing w:val="0"/>
                <w:kern w:val="0"/>
                <w:sz w:val="21"/>
                <w:szCs w:val="21"/>
                <w:lang w:val="en-US" w:eastAsia="zh-CN" w:bidi="ar"/>
              </w:rPr>
              <w:br w:type="textWrapping"/>
            </w:r>
            <w:r>
              <w:rPr>
                <w:rFonts w:hint="eastAsia" w:asciiTheme="minorEastAsia" w:hAnsiTheme="minorEastAsia" w:eastAsiaTheme="minorEastAsia" w:cstheme="minorEastAsia"/>
                <w:i w:val="0"/>
                <w:caps w:val="0"/>
                <w:color w:val="333333"/>
                <w:spacing w:val="0"/>
                <w:kern w:val="0"/>
                <w:sz w:val="21"/>
                <w:szCs w:val="21"/>
                <w:lang w:val="en-US" w:eastAsia="zh-CN" w:bidi="ar"/>
              </w:rPr>
              <w:t>2、撤销含氟虫胺农药产品的农药登记和生产许可。</w:t>
            </w:r>
            <w:r>
              <w:rPr>
                <w:rFonts w:hint="eastAsia" w:asciiTheme="minorEastAsia" w:hAnsiTheme="minorEastAsia" w:eastAsiaTheme="minorEastAsia" w:cstheme="minorEastAsia"/>
                <w:i w:val="0"/>
                <w:caps w:val="0"/>
                <w:color w:val="333333"/>
                <w:spacing w:val="0"/>
                <w:kern w:val="0"/>
                <w:sz w:val="21"/>
                <w:szCs w:val="21"/>
                <w:lang w:val="en-US" w:eastAsia="zh-CN" w:bidi="ar"/>
              </w:rPr>
              <w:br w:type="textWrapping"/>
            </w:r>
            <w:r>
              <w:rPr>
                <w:rFonts w:hint="eastAsia" w:asciiTheme="minorEastAsia" w:hAnsiTheme="minorEastAsia" w:eastAsiaTheme="minorEastAsia" w:cstheme="minorEastAsia"/>
                <w:i w:val="0"/>
                <w:caps w:val="0"/>
                <w:color w:val="333333"/>
                <w:spacing w:val="0"/>
                <w:kern w:val="0"/>
                <w:sz w:val="21"/>
                <w:szCs w:val="21"/>
                <w:lang w:val="en-US" w:eastAsia="zh-CN" w:bidi="ar"/>
              </w:rPr>
              <w:t>3、自2020年1月1日起，禁止使用含氟虫胺成分的农药产品。</w:t>
            </w:r>
          </w:p>
        </w:tc>
        <w:tc>
          <w:tcPr>
            <w:tcW w:w="21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begin"/>
            </w:r>
            <w:r>
              <w:rPr>
                <w:rFonts w:hint="eastAsia" w:asciiTheme="minorEastAsia" w:hAnsiTheme="minorEastAsia" w:eastAsiaTheme="minorEastAsia" w:cstheme="minorEastAsia"/>
                <w:i w:val="0"/>
                <w:caps w:val="0"/>
                <w:color w:val="337AB7"/>
                <w:spacing w:val="0"/>
                <w:kern w:val="0"/>
                <w:sz w:val="21"/>
                <w:szCs w:val="21"/>
                <w:u w:val="none"/>
                <w:lang w:val="en-US" w:eastAsia="zh-CN" w:bidi="ar"/>
              </w:rPr>
              <w:instrText xml:space="preserve"> HYPERLINK "http://www.eshian.com/laws/46107.html" </w:instrTex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separate"/>
            </w:r>
            <w:r>
              <w:rPr>
                <w:rStyle w:val="7"/>
                <w:rFonts w:hint="eastAsia" w:asciiTheme="minorEastAsia" w:hAnsiTheme="minorEastAsia" w:eastAsiaTheme="minorEastAsia" w:cstheme="minorEastAsia"/>
                <w:i w:val="0"/>
                <w:caps w:val="0"/>
                <w:color w:val="337AB7"/>
                <w:spacing w:val="0"/>
                <w:sz w:val="21"/>
                <w:szCs w:val="21"/>
                <w:u w:val="none"/>
              </w:rPr>
              <w:t>农业农村部公告第148号</w:t>
            </w:r>
            <w:r>
              <w:rPr>
                <w:rFonts w:hint="eastAsia" w:asciiTheme="minorEastAsia" w:hAnsiTheme="minorEastAsia" w:eastAsiaTheme="minorEastAsia" w:cstheme="minorEastAsia"/>
                <w:i w:val="0"/>
                <w:caps w:val="0"/>
                <w:color w:val="337AB7"/>
                <w:spacing w:val="0"/>
                <w:kern w:val="0"/>
                <w:sz w:val="21"/>
                <w:szCs w:val="21"/>
                <w:u w:val="none"/>
                <w:lang w:val="en-US" w:eastAsia="zh-CN" w:bidi="ar"/>
              </w:rPr>
              <w:fldChar w:fldCharType="end"/>
            </w:r>
          </w:p>
        </w:tc>
      </w:tr>
    </w:tbl>
    <w:p/>
    <w:tbl>
      <w:tblPr>
        <w:tblW w:w="983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37"/>
        <w:gridCol w:w="6050"/>
        <w:gridCol w:w="24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jc w:val="center"/>
        </w:trPr>
        <w:tc>
          <w:tcPr>
            <w:tcW w:w="9837" w:type="dxa"/>
            <w:gridSpan w:val="3"/>
            <w:tcBorders>
              <w:top w:val="outset" w:color="auto" w:sz="6" w:space="0"/>
              <w:left w:val="outset" w:color="auto" w:sz="6" w:space="0"/>
              <w:bottom w:val="outset" w:color="auto" w:sz="6" w:space="0"/>
              <w:right w:val="single" w:color="DDDDDD" w:sz="8" w:space="0"/>
            </w:tcBorders>
            <w:shd w:val="clear" w:color="auto" w:fill="FFFFFF"/>
            <w:vAlign w:val="center"/>
          </w:tcPr>
          <w:p>
            <w:pPr>
              <w:keepNext w:val="0"/>
              <w:keepLines w:val="0"/>
              <w:widowControl/>
              <w:suppressLineNumbers w:val="0"/>
              <w:ind w:left="0" w:firstLine="0"/>
              <w:jc w:val="center"/>
              <w:rPr>
                <w:rFonts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kern w:val="0"/>
                <w:sz w:val="24"/>
                <w:szCs w:val="24"/>
                <w:bdr w:val="none" w:color="auto" w:sz="0" w:space="0"/>
                <w:lang w:val="en-US" w:eastAsia="zh-CN" w:bidi="ar"/>
              </w:rPr>
              <w:t>其他采取管理措施的农药名单（3种）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337"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农药名称</w:t>
            </w:r>
          </w:p>
        </w:tc>
        <w:tc>
          <w:tcPr>
            <w:tcW w:w="60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管理措施</w:t>
            </w:r>
          </w:p>
        </w:tc>
        <w:tc>
          <w:tcPr>
            <w:tcW w:w="24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农业部公告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65" w:hRule="atLeast"/>
          <w:jc w:val="center"/>
        </w:trPr>
        <w:tc>
          <w:tcPr>
            <w:tcW w:w="1337"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2，4-滴丁酯</w:t>
            </w:r>
          </w:p>
        </w:tc>
        <w:tc>
          <w:tcPr>
            <w:tcW w:w="60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不再受理、批准2，4-滴丁酯（包括原药、母药、单剂、复配制剂）的田间试验和登记申请；不再受理、批准其境内使用的续展登记申请。保留原药生产企业该产品的境外使用登记，原药生产企业可在续展登记时申请将现有登记变更为仅供出口境外使用登记</w:t>
            </w:r>
          </w:p>
        </w:tc>
        <w:tc>
          <w:tcPr>
            <w:tcW w:w="24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instrText xml:space="preserve"> HYPERLINK "http://www.eshian.com/laws/30459.html" </w:instrText>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separate"/>
            </w:r>
            <w:r>
              <w:rPr>
                <w:rStyle w:val="7"/>
                <w:rFonts w:hint="eastAsia" w:ascii="宋体" w:hAnsi="宋体" w:eastAsia="宋体" w:cs="宋体"/>
                <w:i w:val="0"/>
                <w:caps w:val="0"/>
                <w:color w:val="337AB7"/>
                <w:spacing w:val="0"/>
                <w:sz w:val="24"/>
                <w:szCs w:val="24"/>
                <w:u w:val="none"/>
                <w:bdr w:val="none" w:color="auto" w:sz="0" w:space="0"/>
              </w:rPr>
              <w:t>农业部公告第2445号</w:t>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95" w:hRule="atLeast"/>
          <w:jc w:val="center"/>
        </w:trPr>
        <w:tc>
          <w:tcPr>
            <w:tcW w:w="1337"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百草枯</w:t>
            </w:r>
          </w:p>
        </w:tc>
        <w:tc>
          <w:tcPr>
            <w:tcW w:w="60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不再受理、批准百草枯的田间试验、登记申请，不再受理、批准其境内使用的续展登记申请。保留母药生产企业该产品的出口境外使用登记，母药生产企业可在续展登记时申请将现有登记变更为仅供出口境外使用登记</w:t>
            </w:r>
          </w:p>
        </w:tc>
        <w:tc>
          <w:tcPr>
            <w:tcW w:w="24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instrText xml:space="preserve"> HYPERLINK "http://www.eshian.com/laws/30459.html" </w:instrText>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separate"/>
            </w:r>
            <w:r>
              <w:rPr>
                <w:rStyle w:val="7"/>
                <w:rFonts w:hint="eastAsia" w:ascii="宋体" w:hAnsi="宋体" w:eastAsia="宋体" w:cs="宋体"/>
                <w:i w:val="0"/>
                <w:caps w:val="0"/>
                <w:color w:val="337AB7"/>
                <w:spacing w:val="0"/>
                <w:sz w:val="24"/>
                <w:szCs w:val="24"/>
                <w:u w:val="none"/>
                <w:bdr w:val="none" w:color="auto" w:sz="0" w:space="0"/>
              </w:rPr>
              <w:t>农业部公告第2445号</w:t>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337"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八氯二丙醚</w:t>
            </w:r>
          </w:p>
        </w:tc>
        <w:tc>
          <w:tcPr>
            <w:tcW w:w="60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撤销已经批准的所有含有八氯二丙醚的农药产品登记；不得销售含有八氯二丙醚的农药产品</w:t>
            </w:r>
          </w:p>
        </w:tc>
        <w:tc>
          <w:tcPr>
            <w:tcW w:w="245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instrText xml:space="preserve"> HYPERLINK "http://www.eshian.com/laws/39185.html" </w:instrText>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separate"/>
            </w:r>
            <w:r>
              <w:rPr>
                <w:rStyle w:val="7"/>
                <w:rFonts w:hint="eastAsia" w:ascii="宋体" w:hAnsi="宋体" w:eastAsia="宋体" w:cs="宋体"/>
                <w:i w:val="0"/>
                <w:caps w:val="0"/>
                <w:color w:val="337AB7"/>
                <w:spacing w:val="0"/>
                <w:sz w:val="24"/>
                <w:szCs w:val="24"/>
                <w:u w:val="none"/>
                <w:bdr w:val="none" w:color="auto" w:sz="0" w:space="0"/>
              </w:rPr>
              <w:t>农业部公告第747号</w:t>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end"/>
            </w:r>
          </w:p>
        </w:tc>
      </w:tr>
    </w:tbl>
    <w:p>
      <w:pPr>
        <w:pStyle w:val="3"/>
        <w:keepNext w:val="0"/>
        <w:keepLines w:val="0"/>
        <w:widowControl/>
        <w:suppressLineNumbers w:val="0"/>
        <w:shd w:val="clear" w:fill="FFFFFF"/>
        <w:spacing w:before="0" w:beforeAutospacing="0" w:after="150" w:afterAutospacing="0"/>
        <w:ind w:left="0" w:right="0" w:firstLine="42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p>
    <w:tbl>
      <w:tblPr>
        <w:tblW w:w="991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828"/>
        <w:gridCol w:w="30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5" w:hRule="atLeast"/>
          <w:jc w:val="center"/>
        </w:trPr>
        <w:tc>
          <w:tcPr>
            <w:tcW w:w="9914" w:type="dxa"/>
            <w:gridSpan w:val="2"/>
            <w:tcBorders>
              <w:top w:val="outset" w:color="auto" w:sz="6" w:space="0"/>
              <w:left w:val="outset" w:color="auto" w:sz="6" w:space="0"/>
              <w:bottom w:val="outset" w:color="auto" w:sz="6" w:space="0"/>
              <w:right w:val="single" w:color="DDDDDD" w:sz="8"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Style w:val="6"/>
                <w:rFonts w:hint="eastAsia" w:ascii="宋体" w:hAnsi="宋体" w:eastAsia="宋体" w:cs="宋体"/>
                <w:b/>
                <w:i w:val="0"/>
                <w:caps w:val="0"/>
                <w:color w:val="333333"/>
                <w:spacing w:val="0"/>
                <w:kern w:val="0"/>
                <w:sz w:val="24"/>
                <w:szCs w:val="24"/>
                <w:bdr w:val="none" w:color="auto" w:sz="0" w:space="0"/>
                <w:lang w:val="en-US" w:eastAsia="zh-CN" w:bidi="ar"/>
              </w:rPr>
              <w:t>限制使用农药名录（2017版）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682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限制规定</w:t>
            </w:r>
          </w:p>
        </w:tc>
        <w:tc>
          <w:tcPr>
            <w:tcW w:w="3086"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相关公告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5" w:hRule="atLeast"/>
          <w:jc w:val="center"/>
        </w:trPr>
        <w:tc>
          <w:tcPr>
            <w:tcW w:w="682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24"/>
                <w:szCs w:val="24"/>
                <w:bdr w:val="none" w:color="auto" w:sz="0" w:space="0"/>
                <w:lang w:val="en-US" w:eastAsia="zh-CN" w:bidi="ar"/>
              </w:rPr>
              <w:t>列入本名录的</w:t>
            </w:r>
            <w:r>
              <w:rPr>
                <w:rStyle w:val="6"/>
                <w:rFonts w:hint="eastAsia" w:ascii="宋体" w:hAnsi="宋体" w:eastAsia="宋体" w:cs="宋体"/>
                <w:b/>
                <w:i w:val="0"/>
                <w:caps w:val="0"/>
                <w:color w:val="333333"/>
                <w:spacing w:val="0"/>
                <w:kern w:val="0"/>
                <w:sz w:val="24"/>
                <w:szCs w:val="24"/>
                <w:bdr w:val="none" w:color="auto" w:sz="0" w:space="0"/>
                <w:lang w:val="en-US" w:eastAsia="zh-CN" w:bidi="ar"/>
              </w:rPr>
              <w:t>32种农药</w:t>
            </w:r>
            <w:r>
              <w:rPr>
                <w:rFonts w:hint="eastAsia" w:ascii="宋体" w:hAnsi="宋体" w:eastAsia="宋体" w:cs="宋体"/>
                <w:i w:val="0"/>
                <w:caps w:val="0"/>
                <w:color w:val="333333"/>
                <w:spacing w:val="0"/>
                <w:kern w:val="0"/>
                <w:sz w:val="24"/>
                <w:szCs w:val="24"/>
                <w:bdr w:val="none" w:color="auto" w:sz="0" w:space="0"/>
                <w:lang w:val="en-US" w:eastAsia="zh-CN" w:bidi="ar"/>
              </w:rPr>
              <w:t>，标签应当标注“限制使用”字样，并注明使用的特别限制和特殊要求；用于食用农产品的，标签还应当标注安全间隔期。</w:t>
            </w:r>
          </w:p>
        </w:tc>
        <w:tc>
          <w:tcPr>
            <w:tcW w:w="3086"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instrText xml:space="preserve"> HYPERLINK "http://www.eshian.com/laws/34874.html" </w:instrText>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separate"/>
            </w:r>
            <w:r>
              <w:rPr>
                <w:rStyle w:val="7"/>
                <w:rFonts w:hint="eastAsia" w:ascii="宋体" w:hAnsi="宋体" w:eastAsia="宋体" w:cs="宋体"/>
                <w:i w:val="0"/>
                <w:caps w:val="0"/>
                <w:color w:val="337AB7"/>
                <w:spacing w:val="0"/>
                <w:sz w:val="24"/>
                <w:szCs w:val="24"/>
                <w:u w:val="none"/>
                <w:bdr w:val="none" w:color="auto" w:sz="0" w:space="0"/>
              </w:rPr>
              <w:t>农业部公告第2567号</w:t>
            </w:r>
            <w:r>
              <w:rPr>
                <w:rFonts w:hint="eastAsia" w:ascii="微软雅黑" w:hAnsi="微软雅黑" w:eastAsia="微软雅黑" w:cs="微软雅黑"/>
                <w:i w:val="0"/>
                <w:caps w:val="0"/>
                <w:color w:val="337AB7"/>
                <w:spacing w:val="0"/>
                <w:kern w:val="0"/>
                <w:sz w:val="21"/>
                <w:szCs w:val="21"/>
                <w:u w:val="none"/>
                <w:bdr w:val="none" w:color="auto" w:sz="0" w:space="0"/>
                <w:lang w:val="en-US" w:eastAsia="zh-CN" w:bidi="ar"/>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801CE"/>
    <w:rsid w:val="05717F92"/>
    <w:rsid w:val="1528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2020-07-08T09:57:00Z</dcterms:created>
  <dc:creator>Administrator</dc:creator>
  <cp:lastModifiedBy>Administrator</cp:lastModifiedBy>
  <dcterms:modified xsi:type="dcterms:W3CDTF">2020-07-09T03:12:46Z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